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3F78786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E7435CB" w:rsidR="00B653A3" w:rsidRPr="000D7B70" w:rsidRDefault="000D7B70" w:rsidP="00B653A3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</w:pPr>
            <w:r w:rsidRPr="000D7B70"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  <w:t>Historia de los Estados Unidos de América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13AF4E83" w:rsidR="00B653A3" w:rsidRDefault="00B653A3" w:rsidP="000D7B7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B55A88D" w:rsidR="00B653A3" w:rsidRDefault="000D7B70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videoconferencia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AC048C9" w14:textId="147C7EA6" w:rsidR="00B653A3" w:rsidRDefault="00B653A3" w:rsidP="000D7B7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765070A1" w14:textId="0F8C411C" w:rsidR="00077DB8" w:rsidRPr="000D7B70" w:rsidRDefault="000D7B70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D7B70">
              <w:rPr>
                <w:rFonts w:asciiTheme="majorHAnsi" w:hAnsiTheme="majorHAnsi" w:cstheme="majorHAnsi"/>
                <w:sz w:val="28"/>
                <w:szCs w:val="28"/>
                <w:u w:val="single"/>
                <w:lang w:val="es-419"/>
              </w:rPr>
              <w:t xml:space="preserve"> </w:t>
            </w:r>
            <w:r w:rsidR="006C2754" w:rsidRPr="006C2754">
              <w:rPr>
                <w:rFonts w:asciiTheme="majorHAnsi" w:hAnsiTheme="majorHAnsi" w:cstheme="majorHAnsi"/>
                <w:sz w:val="28"/>
                <w:szCs w:val="28"/>
                <w:highlight w:val="yellow"/>
                <w:u w:val="single"/>
                <w:lang w:val="es-419"/>
              </w:rPr>
              <w:t>Lunes 19 y 26 de julio, 14.30</w:t>
            </w:r>
            <w:r w:rsidRPr="006C2754">
              <w:rPr>
                <w:rFonts w:asciiTheme="majorHAnsi" w:hAnsiTheme="majorHAnsi" w:cstheme="majorHAnsi"/>
                <w:sz w:val="28"/>
                <w:szCs w:val="28"/>
                <w:highlight w:val="yellow"/>
                <w:u w:val="single"/>
                <w:lang w:val="es-419"/>
              </w:rPr>
              <w:t xml:space="preserve"> </w:t>
            </w:r>
            <w:proofErr w:type="spellStart"/>
            <w:r w:rsidRPr="006C2754">
              <w:rPr>
                <w:rFonts w:asciiTheme="majorHAnsi" w:hAnsiTheme="majorHAnsi" w:cstheme="majorHAnsi"/>
                <w:sz w:val="28"/>
                <w:szCs w:val="28"/>
                <w:highlight w:val="yellow"/>
                <w:u w:val="single"/>
                <w:lang w:val="es-419"/>
              </w:rPr>
              <w:t>hs</w:t>
            </w:r>
            <w:proofErr w:type="spellEnd"/>
            <w:r w:rsidRPr="006C2754">
              <w:rPr>
                <w:rFonts w:asciiTheme="majorHAnsi" w:hAnsiTheme="majorHAnsi" w:cstheme="majorHAnsi"/>
                <w:sz w:val="28"/>
                <w:szCs w:val="28"/>
                <w:highlight w:val="yellow"/>
                <w:u w:val="single"/>
                <w:lang w:val="es-419"/>
              </w:rPr>
              <w:t>.</w:t>
            </w:r>
          </w:p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64AEC045" w14:textId="505DD52F" w:rsidR="00F41D69" w:rsidRDefault="00F41D69" w:rsidP="000D7B7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741A589" w14:textId="77777777" w:rsidR="00943E38" w:rsidRDefault="000D7B70" w:rsidP="00943E3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Le estudiante deberá confirmar su intención de rendir el examen final mandando un mail con sus datos (nombre completo, DNI y una dirección de correo electrónico válida) a </w:t>
            </w:r>
            <w:hyperlink r:id="rId6" w:history="1">
              <w:r w:rsidRPr="00424316">
                <w:rPr>
                  <w:rStyle w:val="Hipervnculo"/>
                  <w:rFonts w:asciiTheme="majorHAnsi" w:hAnsiTheme="majorHAnsi" w:cstheme="majorHAnsi"/>
                  <w:b/>
                  <w:sz w:val="28"/>
                  <w:szCs w:val="28"/>
                  <w:lang w:val="es-419"/>
                </w:rPr>
                <w:t>historiaeeuu.ffyl.uba@gmail.com</w:t>
              </w:r>
            </w:hyperlink>
            <w:r w:rsidR="00424316" w:rsidRPr="00424316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.</w:t>
            </w:r>
            <w:r w:rsidR="00943E38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</w:t>
            </w:r>
            <w:r w:rsidR="00943E3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Por este medio se le enviará el link de acceso para ingresar a dar el examen, en el día y horario correspondiente. </w:t>
            </w:r>
          </w:p>
          <w:p w14:paraId="60193978" w14:textId="77777777" w:rsidR="00943E38" w:rsidRDefault="00943E38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AE26133" w14:textId="5B1CC254" w:rsidR="00424316" w:rsidRDefault="00424316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 fecha límite para el </w:t>
            </w:r>
            <w:r w:rsidR="00943E3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envío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la confirmación es </w:t>
            </w:r>
            <w:r w:rsidR="006C2754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14 de julio</w:t>
            </w:r>
            <w:bookmarkStart w:id="0" w:name="_GoBack"/>
            <w:bookmarkEnd w:id="0"/>
            <w:r w:rsidR="00943E38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SIN EXCEPCIÓN</w:t>
            </w:r>
            <w:r w:rsidRPr="00424316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C49292E" w14:textId="57E9A1E1" w:rsidR="00424316" w:rsidRDefault="00424316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A922E9E" w14:textId="7D393BFC" w:rsidR="00424316" w:rsidRPr="00424316" w:rsidRDefault="00424316" w:rsidP="00424316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</w:pPr>
            <w:r w:rsidRPr="00424316"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  <w:t xml:space="preserve">Como ha sido estipulado de acuerdo al protocolo, </w:t>
            </w:r>
            <w:proofErr w:type="spellStart"/>
            <w:r w:rsidRPr="00424316"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  <w:t>aquellxs</w:t>
            </w:r>
            <w:proofErr w:type="spellEnd"/>
            <w:r w:rsidRPr="00424316"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  <w:t xml:space="preserve"> estudiantes que </w:t>
            </w:r>
            <w:r w:rsidR="00943E38"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  <w:t>no</w:t>
            </w:r>
            <w:r w:rsidRPr="00424316"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  <w:t xml:space="preserve"> confirmen asistencia NO podrán ren</w:t>
            </w: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es-419"/>
              </w:rPr>
              <w:t>dir examen en el turno de mayo.</w:t>
            </w:r>
          </w:p>
          <w:p w14:paraId="01A0F896" w14:textId="2264AC3B" w:rsidR="00212DDA" w:rsidRPr="00424316" w:rsidRDefault="00212DDA" w:rsidP="000D7B7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00606F3" w14:textId="75D43AF6" w:rsidR="00152343" w:rsidRDefault="000D7B70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Se recomienda que le estudiante prepare un tema de los indicados en el programa de la materia correspondiente al año de cursada para comenzar la exposición, que no deberá </w:t>
            </w:r>
            <w:r w:rsidR="004E411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extenderse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más de 15’. </w:t>
            </w:r>
          </w:p>
          <w:p w14:paraId="3866920E" w14:textId="77777777" w:rsidR="000D7B70" w:rsidRDefault="000D7B70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1350B72" w14:textId="34A7A9F8" w:rsidR="000D7B70" w:rsidRDefault="000D7B70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 exposición comenzará luego de la confirmación de identidad, por lo que solicitamos presenten un documento válido y legible, que debe coincidir con el número presentado al momento de la inscripción.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D7B70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24316"/>
    <w:rsid w:val="00493B08"/>
    <w:rsid w:val="004E4118"/>
    <w:rsid w:val="00684A42"/>
    <w:rsid w:val="006A33AD"/>
    <w:rsid w:val="006A47B6"/>
    <w:rsid w:val="006C2754"/>
    <w:rsid w:val="00774CD3"/>
    <w:rsid w:val="00872BB0"/>
    <w:rsid w:val="009200FE"/>
    <w:rsid w:val="00943E38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storiaeeuu.ffyl.u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7C58C16-4846-40B4-BCC9-0697FF7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Revisor [1]</cp:lastModifiedBy>
  <cp:revision>29</cp:revision>
  <dcterms:created xsi:type="dcterms:W3CDTF">2020-10-30T17:58:00Z</dcterms:created>
  <dcterms:modified xsi:type="dcterms:W3CDTF">2021-06-27T02:04:00Z</dcterms:modified>
</cp:coreProperties>
</file>